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A5" w:rsidRPr="00676EA5" w:rsidRDefault="00676EA5" w:rsidP="00676EA5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val="kk-KZ" w:eastAsia="ru-RU"/>
        </w:rPr>
      </w:pPr>
      <w:bookmarkStart w:id="0" w:name="_GoBack"/>
      <w:r w:rsidRPr="00676EA5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val="kk-KZ" w:eastAsia="ru-RU"/>
        </w:rPr>
        <w:t xml:space="preserve">Үлгерімі төмен оқушылармен жұмыс </w:t>
      </w:r>
    </w:p>
    <w:bookmarkEnd w:id="0"/>
    <w:p w:rsidR="00CE6FE9" w:rsidRPr="00CE6FE9" w:rsidRDefault="00CE6FE9" w:rsidP="00CE6FE9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Білім беру – жекелеген құбылыс немесе дағды емес, оқушылардың оқуға қабілетін жақсартуға мүмкіндік беретін педагогикалық тетіктердің біртұтас кешені ретінде айқындалған.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Әлемдік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деңгейге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мақсатын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көздей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жаңаша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қырда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қолданылатын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көптеген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технологияны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отандық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педогогтер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тәжірибелерінде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тиімді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пайдалануда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6FE9" w:rsidRPr="00CE6FE9" w:rsidRDefault="00CE6FE9" w:rsidP="00CE6F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ғ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алімнің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жеке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тәжірибесіндегі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жан-жақ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іздену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түрленді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сабақты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қызықты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өткізуінің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нәти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сінде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пәнге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үлге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рімі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жақсаратыны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сөзсіз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Әрине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лығы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мұғалімнің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шеберлігі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шының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қызығушылығына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байланысты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6FE9" w:rsidRPr="00CE6FE9" w:rsidRDefault="00CE6FE9" w:rsidP="00676EA5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Мектептегі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үлгерімінің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төмендігі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себебін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түсіндіру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мақса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тында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көптеген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көрнекті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гог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тер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психологтер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көзқарас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тарын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білдірген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Солардың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П.П.Блонский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Мектептегі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үлгер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меу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шілік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мектептің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тәрбиелік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дидактикалық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талаптарына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тіп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оқудың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нәтижелерінің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сәй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кес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келмеуі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түсіндіреді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Ал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гоги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калық-психологиялық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сөздікте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шылардың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үлгермеушілігі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беретін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мектептерде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жылдық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бағарламасын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мең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гермеген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көп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пәндерден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академиялық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үлгер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меу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шілігі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айқын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латын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педагогикалық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әдістердің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ріс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құбылысы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көрсетіледі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И.В.Дубровина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үлгермеушілікті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лім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игеруге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дағдысын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шығармашылық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әрекетінің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лып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суына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танымдық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қатына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сын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дағы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биелікке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қойылатын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мектептің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детті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талаптарына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шылар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йын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дығының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сәйкес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меуі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қарас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6FE9" w:rsidRPr="00CE6FE9" w:rsidRDefault="00CE6FE9" w:rsidP="00676EA5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 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Қазіргі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кезд</w:t>
      </w:r>
      <w:r w:rsidR="006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proofErr w:type="spellEnd"/>
      <w:r w:rsidR="006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хa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лыққа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ру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жүйесінде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үлгерімі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шыларға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үлкен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көңіл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бөлініп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Денсаулығы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дұрыс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келген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бағдарламасын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толық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игеруі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Үлгерімі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басым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көпшілігі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бағдарламасын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қиындықпен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тіпті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кейбірінің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гізгі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пәндерден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ұзақ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уақыт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үлгер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меуіне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байланысты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жүргізілетін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жұмыстар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жолға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қойылған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әдебиеті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пәні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йынша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үлгерімі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деуге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6FE9" w:rsidRPr="00CE6FE9" w:rsidRDefault="00CE6FE9" w:rsidP="00676EA5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  Ү</w:t>
      </w:r>
      <w:proofErr w:type="spellStart"/>
      <w:r w:rsidR="006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лгерімі</w:t>
      </w:r>
      <w:proofErr w:type="spellEnd"/>
      <w:r w:rsidR="006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6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</w:t>
      </w:r>
      <w:proofErr w:type="spellEnd"/>
      <w:r w:rsidR="006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бал</w:t>
      </w:r>
      <w:r w:rsidR="00676EA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мен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мысты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бірнеше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кезеңді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тып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бірнеше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бағытта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гі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зуге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бағыттар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бойынша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жүргізілетін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жұмыстар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оқушының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пәнге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қызығушылығын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ізденіске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ұмтылдыру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білімге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құштарлығын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шыңдау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басты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назарға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алынады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Әсіресе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жағымсыз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мінез-құлықтарын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жою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йынша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берілген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тапсырмалар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сабаққа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сенділік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пәнге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қызығушылық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таныта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қоймайтын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зықты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Олардың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білімге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құш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тарлығы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шығармашылық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ғыда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қалыптасады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әсер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басқаны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тыңдай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құрметтей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білуге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ұмтылу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берілген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тапсырмаға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зығушылық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тұрғыдан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ланың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мінез-құлқының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маңызды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бөлігі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Білімге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ұмтылыс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соған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сәйкес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мінез-құлық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тудырады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психикалық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дамуының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процесіне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айналуына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жағдай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жасайды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шығармашылық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ізденіске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жетелейді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талпындырады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6FE9" w:rsidRPr="00CE6FE9" w:rsidRDefault="00676EA5" w:rsidP="00676EA5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Оқушыға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мұғалімнің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таби</w:t>
      </w:r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ғи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шынайы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әдепті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қарым-қа</w:t>
      </w:r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</w:t>
      </w:r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насы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тарапынан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осындай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іс-әрекеттердің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болуына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әсер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етеді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Біріншіден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йын</w:t>
      </w:r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коммуникативтік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дағдылар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қалыптастыруда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мұғалім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өзінің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кә</w:t>
      </w:r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сіби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әрекеті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үлгі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көрсете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</w:t>
      </w:r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се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екіншіден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кәсіби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шеберлігі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</w:t>
      </w:r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қы</w:t>
      </w:r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лы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осы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дағдыларды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сіңіре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</w:t>
      </w:r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бақ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барысында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оқушының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</w:t>
      </w:r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тімен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білімді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игеру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қабілетін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</w:t>
      </w:r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лып</w:t>
      </w:r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тастырады</w:t>
      </w:r>
      <w:proofErr w:type="spellEnd"/>
      <w:r w:rsidR="00CE6FE9"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6FE9" w:rsidRPr="00CE6FE9" w:rsidRDefault="00CE6FE9" w:rsidP="00676EA5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Зерттеу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мақсатын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шешу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қи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сынды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шығармашылық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лаудың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дағдылары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әдеттері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А.И.Савенков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басқа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авторлар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арнайы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тренингтердің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білімге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әсері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бар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екенін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айтады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Үлгерімі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мұғалімнің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бақылауымен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тікелей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жүзеге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асуы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талданып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сараптама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жасалып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сөз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Осы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сараптама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негізінде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герімі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түрлі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ашық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тарға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атсалыстырып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дә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лелдеуде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ғана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біліміне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сенімін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арттыруға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герімі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ынтасын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оята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түрлі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деңгейдегі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мыс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қа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тартуға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мүмкіндік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беріледі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ерекшелігін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ескере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қабілетіне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қарай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жүйелей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көрсету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Мұн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әкелер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үлесінің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зор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екенін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айқындай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түсуге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6FE9" w:rsidRPr="00CE6FE9" w:rsidRDefault="00CE6FE9" w:rsidP="00676EA5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Үлгерімі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тануға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тәрбиелеуге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үнемі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ұстанымға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рік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ешкімді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қайталамайтын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тұл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ға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тәрбиелейді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Екіншіден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үлге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рімі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келешектегі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кә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сіби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мамандығын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таңдауы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шім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қабылдауға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итермелейміз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Үшіншіден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үлгерімі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істеу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барысында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тептегі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іс-шараларды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өткізуге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икем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дейміз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Төртіншіден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бетімен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мүм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кіндіктерін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ашуға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ұмтылдырамыз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Мұн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дай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түрлері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үлге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рімін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жақсартуға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көмектеседі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шыны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жақсы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орта,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бөлмей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тұлға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ретінде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қалып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тастыру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психологпен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әлеу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меттанушымен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медбикемен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тиімді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ұйымдастырылуы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6FE9" w:rsidRPr="00CE6FE9" w:rsidRDefault="00CE6FE9" w:rsidP="00676EA5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Мұғалімі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ретінде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осы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әдіс-тәсіл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дерді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осындай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түрлерін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сабақтан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іс-шараларда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түрлі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зияткерлік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ойындарға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қатыс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тыру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арқылы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оқушының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жоға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нәтижелер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көрсетуіне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кізіп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алған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ақпараттарын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игерген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дерін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өмірде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пайдалануына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мүм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кіндік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береміз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6FE9" w:rsidRPr="00CE6FE9" w:rsidRDefault="00CE6FE9" w:rsidP="00676EA5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Білім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беру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мекемелерінде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үлгерімі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төмен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балалармен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барысында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пәндік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сабақтың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рөлі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ерекше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Осы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тұрғыда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сабаққа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қызығушылығын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қалай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тиімді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ұйымдастыруға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?»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сұрақ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туындайды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әрине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мектепте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әдістемелік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кеңесте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немесе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директордың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оқу-тәрбие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істері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жөніндегі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орынбасарының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қаруымен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жүргізілетін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Пән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мұғалімдері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үшін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танымдық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бағдарлама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құрылып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бекітіледі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Оқушыларды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жұмыстың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бағыт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тары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таныстыра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отырып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қызығу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шылығын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қалай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тудыруға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болатыны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анықталады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Содан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кейін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жұ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мыс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тақырыбын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анықтау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мәселесі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туын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дай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тақырып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жақсы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лық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қа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негіз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делген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баланың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қызы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ғушы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лы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ғын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дамытатын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болуы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шарт</w:t>
      </w:r>
      <w:proofErr w:type="spellEnd"/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6FE9" w:rsidRPr="00CE6FE9" w:rsidRDefault="00CE6FE9" w:rsidP="00CE6FE9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6EA5" w:rsidRDefault="00676EA5" w:rsidP="00CE6FE9">
      <w:pPr>
        <w:spacing w:after="0" w:line="42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</w:pPr>
      <w:r w:rsidRPr="00676E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Директордың оқу жұмысы жөніндегі орынбасары –</w:t>
      </w:r>
    </w:p>
    <w:p w:rsidR="00CE6FE9" w:rsidRPr="00CE6FE9" w:rsidRDefault="00676EA5" w:rsidP="00CE6FE9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676E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Джурсинова Карлыгаш Алибековна</w:t>
      </w:r>
    </w:p>
    <w:p w:rsidR="00676EA5" w:rsidRDefault="00CE6FE9" w:rsidP="00CE6FE9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Шымкент қаласы</w:t>
      </w:r>
      <w:r w:rsidR="00676EA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,</w:t>
      </w:r>
      <w:r w:rsidRPr="00676EA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№100 Жұлдыз жалпы орта білім беретін</w:t>
      </w:r>
      <w:r w:rsidRPr="00676EA5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мектебі </w:t>
      </w:r>
      <w:r w:rsidRPr="00CE6FE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» КММ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CE6FE9" w:rsidRPr="00CE6FE9" w:rsidRDefault="00CE6FE9" w:rsidP="00CE6FE9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E6FE9" w:rsidRPr="00CE6FE9" w:rsidSect="00CE6FE9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9E" w:rsidRDefault="004F529E" w:rsidP="00CE6FE9">
      <w:pPr>
        <w:spacing w:after="0" w:line="240" w:lineRule="auto"/>
      </w:pPr>
      <w:r>
        <w:separator/>
      </w:r>
    </w:p>
  </w:endnote>
  <w:endnote w:type="continuationSeparator" w:id="0">
    <w:p w:rsidR="004F529E" w:rsidRDefault="004F529E" w:rsidP="00CE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9E" w:rsidRDefault="004F529E" w:rsidP="00CE6FE9">
      <w:pPr>
        <w:spacing w:after="0" w:line="240" w:lineRule="auto"/>
      </w:pPr>
      <w:r>
        <w:separator/>
      </w:r>
    </w:p>
  </w:footnote>
  <w:footnote w:type="continuationSeparator" w:id="0">
    <w:p w:rsidR="004F529E" w:rsidRDefault="004F529E" w:rsidP="00CE6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E9"/>
    <w:rsid w:val="004F529E"/>
    <w:rsid w:val="00676EA5"/>
    <w:rsid w:val="00CE6FE9"/>
    <w:rsid w:val="00D6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2A02F-D9D4-4CE1-A78E-4FF72E06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6F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E6F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6FE9"/>
    <w:rPr>
      <w:color w:val="0000FF"/>
      <w:u w:val="single"/>
    </w:rPr>
  </w:style>
  <w:style w:type="character" w:styleId="a5">
    <w:name w:val="Strong"/>
    <w:basedOn w:val="a0"/>
    <w:uiPriority w:val="22"/>
    <w:qFormat/>
    <w:rsid w:val="00CE6FE9"/>
    <w:rPr>
      <w:b/>
      <w:bCs/>
    </w:rPr>
  </w:style>
  <w:style w:type="paragraph" w:styleId="a6">
    <w:name w:val="header"/>
    <w:basedOn w:val="a"/>
    <w:link w:val="a7"/>
    <w:uiPriority w:val="99"/>
    <w:unhideWhenUsed/>
    <w:rsid w:val="00CE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6FE9"/>
  </w:style>
  <w:style w:type="paragraph" w:styleId="a8">
    <w:name w:val="footer"/>
    <w:basedOn w:val="a"/>
    <w:link w:val="a9"/>
    <w:uiPriority w:val="99"/>
    <w:unhideWhenUsed/>
    <w:rsid w:val="00CE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6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0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06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9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3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 апай</dc:creator>
  <cp:keywords/>
  <dc:description/>
  <cp:lastModifiedBy>Карлыгаш апай</cp:lastModifiedBy>
  <cp:revision>1</cp:revision>
  <dcterms:created xsi:type="dcterms:W3CDTF">2025-03-27T09:40:00Z</dcterms:created>
  <dcterms:modified xsi:type="dcterms:W3CDTF">2025-03-27T09:55:00Z</dcterms:modified>
</cp:coreProperties>
</file>